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0545" w:rsidRPr="00AF229C" w14:paraId="27711C74" w14:textId="77777777" w:rsidTr="00480545">
        <w:tc>
          <w:tcPr>
            <w:tcW w:w="9062" w:type="dxa"/>
          </w:tcPr>
          <w:p w14:paraId="43802DFD" w14:textId="77777777" w:rsidR="00480545" w:rsidRPr="00AF229C" w:rsidRDefault="00480545" w:rsidP="0048054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ORGANISATION DES 9</w:t>
            </w:r>
            <w:r w:rsidRPr="00AF229C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e</w:t>
            </w:r>
            <w:r w:rsidRPr="00AF229C">
              <w:rPr>
                <w:rFonts w:ascii="Arial" w:hAnsi="Arial" w:cs="Arial"/>
                <w:b/>
                <w:sz w:val="21"/>
                <w:szCs w:val="21"/>
              </w:rPr>
              <w:t xml:space="preserve"> RENCONTRES FRANCO-JAPONAISES DE LA COOPÉRATION DÉCENTRALISÉE</w:t>
            </w:r>
          </w:p>
        </w:tc>
      </w:tr>
    </w:tbl>
    <w:p w14:paraId="395D43F1" w14:textId="47E83EBC" w:rsidR="004E4FE5" w:rsidRPr="00AF229C" w:rsidRDefault="00070E7F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5665"/>
      </w:tblGrid>
      <w:tr w:rsidR="00480545" w:rsidRPr="00AF229C" w14:paraId="33BAA9F9" w14:textId="77777777" w:rsidTr="00480545">
        <w:tc>
          <w:tcPr>
            <w:tcW w:w="3397" w:type="dxa"/>
            <w:vAlign w:val="center"/>
          </w:tcPr>
          <w:p w14:paraId="4A043810" w14:textId="77777777" w:rsidR="00480545" w:rsidRPr="00AF229C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DATES</w:t>
            </w:r>
          </w:p>
        </w:tc>
        <w:tc>
          <w:tcPr>
            <w:tcW w:w="5665" w:type="dxa"/>
          </w:tcPr>
          <w:p w14:paraId="1EE78A8B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Du </w:t>
            </w:r>
            <w:r w:rsidRPr="00AF229C">
              <w:rPr>
                <w:rFonts w:ascii="Arial" w:hAnsi="Arial" w:cs="Arial"/>
                <w:b/>
                <w:sz w:val="21"/>
                <w:szCs w:val="21"/>
              </w:rPr>
              <w:t>mercredi 21 au samedi 24 octobre 2026</w:t>
            </w:r>
          </w:p>
        </w:tc>
      </w:tr>
      <w:tr w:rsidR="00480545" w:rsidRPr="00AF229C" w14:paraId="09BC41FD" w14:textId="77777777" w:rsidTr="00480545">
        <w:tc>
          <w:tcPr>
            <w:tcW w:w="3397" w:type="dxa"/>
            <w:vAlign w:val="center"/>
          </w:tcPr>
          <w:p w14:paraId="1B178722" w14:textId="77777777" w:rsidR="00480545" w:rsidRPr="00AF229C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LIEU et SITE des réunions</w:t>
            </w:r>
          </w:p>
        </w:tc>
        <w:tc>
          <w:tcPr>
            <w:tcW w:w="5665" w:type="dxa"/>
          </w:tcPr>
          <w:p w14:paraId="70A7D660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Ville de Cannes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dans le département des Alpes-Maritimes (06), en région Provence Alpes Côte d’Azur</w:t>
            </w:r>
          </w:p>
          <w:p w14:paraId="71D81576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</w:rPr>
              <w:t>Site : Palais des Festivals et des Congrès</w:t>
            </w:r>
          </w:p>
        </w:tc>
      </w:tr>
      <w:tr w:rsidR="00480545" w:rsidRPr="00AF229C" w14:paraId="7E7A5FB8" w14:textId="77777777" w:rsidTr="00480545">
        <w:tc>
          <w:tcPr>
            <w:tcW w:w="3397" w:type="dxa"/>
            <w:vAlign w:val="center"/>
          </w:tcPr>
          <w:p w14:paraId="163C2C9A" w14:textId="77777777" w:rsidR="00480545" w:rsidRPr="00AF229C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COLLECTIVITÉS PARTICIPANTES</w:t>
            </w:r>
          </w:p>
        </w:tc>
        <w:tc>
          <w:tcPr>
            <w:tcW w:w="5665" w:type="dxa"/>
          </w:tcPr>
          <w:p w14:paraId="1D87D16F" w14:textId="77777777" w:rsidR="00480545" w:rsidRPr="00AF229C" w:rsidRDefault="00480545" w:rsidP="008336A0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</w:rPr>
              <w:t>Collectivités locales françaises et japonaises engagées dans une coopération décentralisée franco-japonaise ou souhaitant établir des futurs échanges franco-japonais</w:t>
            </w:r>
          </w:p>
        </w:tc>
      </w:tr>
      <w:tr w:rsidR="00480545" w:rsidRPr="00AF229C" w14:paraId="6CEF8D84" w14:textId="77777777" w:rsidTr="00480545">
        <w:tc>
          <w:tcPr>
            <w:tcW w:w="3397" w:type="dxa"/>
            <w:vAlign w:val="center"/>
          </w:tcPr>
          <w:p w14:paraId="37B7123A" w14:textId="77777777" w:rsidR="00480545" w:rsidRPr="00AF229C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ORGANISMES PARTICIPANTS</w:t>
            </w:r>
          </w:p>
        </w:tc>
        <w:tc>
          <w:tcPr>
            <w:tcW w:w="5665" w:type="dxa"/>
          </w:tcPr>
          <w:p w14:paraId="054302A1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  <w:u w:val="single"/>
              </w:rPr>
              <w:t>Présents au Japon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: Ministère de Affaires intérieures et de la Communication, Ministère des Affaires étrangères, </w:t>
            </w:r>
          </w:p>
          <w:p w14:paraId="76C89FDE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</w:rPr>
              <w:t>Association des maires du Japon, Association des villages du Japon, Ambassade de France au Japon, CLAIR.</w:t>
            </w:r>
          </w:p>
          <w:p w14:paraId="09AA0F7F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213AC0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  <w:u w:val="single"/>
              </w:rPr>
              <w:t>Présents en France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: Ministère de l’Europe et des Affaires </w:t>
            </w:r>
          </w:p>
          <w:p w14:paraId="01D7B9C3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</w:rPr>
              <w:t xml:space="preserve">étrangères, Cités Unies France, Ambassade du Japon en </w:t>
            </w:r>
          </w:p>
          <w:p w14:paraId="4BFE116E" w14:textId="77777777" w:rsidR="00480545" w:rsidRPr="00AF229C" w:rsidRDefault="00480545" w:rsidP="00480545">
            <w:pPr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sz w:val="21"/>
                <w:szCs w:val="21"/>
              </w:rPr>
              <w:t>France, CLAIR Paris, autres</w:t>
            </w:r>
          </w:p>
        </w:tc>
      </w:tr>
      <w:tr w:rsidR="00480545" w:rsidRPr="00AF229C" w14:paraId="1613BB09" w14:textId="77777777" w:rsidTr="00480545">
        <w:tc>
          <w:tcPr>
            <w:tcW w:w="3397" w:type="dxa"/>
            <w:vAlign w:val="center"/>
          </w:tcPr>
          <w:p w14:paraId="3D14E8A8" w14:textId="77777777" w:rsidR="00480545" w:rsidRPr="00AF229C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THÈME GÉNÉRAL proposé</w:t>
            </w:r>
          </w:p>
        </w:tc>
        <w:tc>
          <w:tcPr>
            <w:tcW w:w="5665" w:type="dxa"/>
          </w:tcPr>
          <w:p w14:paraId="662E377E" w14:textId="77777777" w:rsidR="00480545" w:rsidRPr="00AF229C" w:rsidRDefault="00414489" w:rsidP="0041448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« Construire l’attractivité territoriale de demain : de l’innovation à la durabilité  »</w:t>
            </w:r>
          </w:p>
        </w:tc>
      </w:tr>
      <w:tr w:rsidR="00480545" w:rsidRPr="00AF229C" w14:paraId="1FBF20BC" w14:textId="77777777" w:rsidTr="00480545">
        <w:tc>
          <w:tcPr>
            <w:tcW w:w="3397" w:type="dxa"/>
            <w:vAlign w:val="center"/>
          </w:tcPr>
          <w:p w14:paraId="0DFB0F15" w14:textId="77777777" w:rsidR="00480545" w:rsidRPr="00AF229C" w:rsidRDefault="00480545" w:rsidP="004805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THÈME ATELIERS proposé</w:t>
            </w:r>
          </w:p>
        </w:tc>
        <w:tc>
          <w:tcPr>
            <w:tcW w:w="5665" w:type="dxa"/>
          </w:tcPr>
          <w:p w14:paraId="737E3EB1" w14:textId="77777777" w:rsidR="00480545" w:rsidRPr="00AF229C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Économie et emploi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liés à l’attractivité territoriale</w:t>
            </w:r>
          </w:p>
          <w:p w14:paraId="4D37F0A1" w14:textId="77777777" w:rsidR="00480545" w:rsidRPr="00AF229C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Culture et loisirs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liés à l’attractivité territoriale</w:t>
            </w:r>
          </w:p>
          <w:p w14:paraId="761732B7" w14:textId="77777777" w:rsidR="00480545" w:rsidRPr="00AF229C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Gouvernance et politiques publiques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pour faciliter l’attractivité territoriale</w:t>
            </w:r>
          </w:p>
          <w:p w14:paraId="73019BB3" w14:textId="77777777" w:rsidR="00480545" w:rsidRPr="00AF229C" w:rsidRDefault="00480545" w:rsidP="00480545">
            <w:pPr>
              <w:pStyle w:val="Paragraphedeliste"/>
              <w:numPr>
                <w:ilvl w:val="0"/>
                <w:numId w:val="1"/>
              </w:numPr>
              <w:ind w:left="459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F229C">
              <w:rPr>
                <w:rFonts w:ascii="Arial" w:hAnsi="Arial" w:cs="Arial"/>
                <w:b/>
                <w:sz w:val="21"/>
                <w:szCs w:val="21"/>
              </w:rPr>
              <w:t>Innovation et recherche</w:t>
            </w:r>
            <w:r w:rsidRPr="00AF229C">
              <w:rPr>
                <w:rFonts w:ascii="Arial" w:hAnsi="Arial" w:cs="Arial"/>
                <w:sz w:val="21"/>
                <w:szCs w:val="21"/>
              </w:rPr>
              <w:t xml:space="preserve"> pour développer l’attractivité territoriale</w:t>
            </w:r>
          </w:p>
        </w:tc>
      </w:tr>
    </w:tbl>
    <w:p w14:paraId="025785C5" w14:textId="33BB841F" w:rsidR="00480545" w:rsidRPr="00AF229C" w:rsidRDefault="00607283">
      <w:pPr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anchor distT="0" distB="0" distL="114300" distR="114300" simplePos="0" relativeHeight="251658240" behindDoc="0" locked="0" layoutInCell="1" allowOverlap="1" wp14:anchorId="28AEC638" wp14:editId="66A96A79">
            <wp:simplePos x="0" y="0"/>
            <wp:positionH relativeFrom="column">
              <wp:posOffset>1688383</wp:posOffset>
            </wp:positionH>
            <wp:positionV relativeFrom="paragraph">
              <wp:posOffset>171819</wp:posOffset>
            </wp:positionV>
            <wp:extent cx="525571" cy="5088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71" cy="50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39641" w14:textId="69AA17F2" w:rsidR="004D3C94" w:rsidRPr="00AF229C" w:rsidRDefault="004D3C94" w:rsidP="004D3C94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F229C">
        <w:rPr>
          <w:rFonts w:ascii="Arial" w:hAnsi="Arial" w:cs="Arial"/>
          <w:b/>
          <w:sz w:val="21"/>
          <w:szCs w:val="21"/>
          <w:u w:val="single"/>
        </w:rPr>
        <w:t>Thème général</w:t>
      </w:r>
    </w:p>
    <w:p w14:paraId="103A290E" w14:textId="77777777" w:rsidR="00607283" w:rsidRPr="00AF229C" w:rsidRDefault="00607283" w:rsidP="00607283">
      <w:pPr>
        <w:tabs>
          <w:tab w:val="left" w:pos="3797"/>
        </w:tabs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E982496" w14:textId="3BC85A3A" w:rsidR="004D3C94" w:rsidRPr="00AF229C" w:rsidRDefault="00607283" w:rsidP="00607283">
      <w:pPr>
        <w:tabs>
          <w:tab w:val="left" w:pos="3797"/>
        </w:tabs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AF229C">
        <w:rPr>
          <w:rFonts w:ascii="Arial" w:hAnsi="Arial" w:cs="Arial"/>
          <w:b/>
          <w:bCs/>
          <w:sz w:val="21"/>
          <w:szCs w:val="21"/>
          <w:u w:val="single"/>
        </w:rPr>
        <w:t>« Construire l’attractivité territoriale de demain : de l’innovation à la durabilité »</w:t>
      </w:r>
    </w:p>
    <w:p w14:paraId="5DC091B1" w14:textId="77777777" w:rsidR="004D3C94" w:rsidRPr="00AF229C" w:rsidRDefault="004D3C94" w:rsidP="004D3C94">
      <w:pPr>
        <w:rPr>
          <w:rFonts w:ascii="Arial" w:hAnsi="Arial" w:cs="Arial"/>
          <w:sz w:val="21"/>
          <w:szCs w:val="21"/>
        </w:rPr>
      </w:pPr>
    </w:p>
    <w:p w14:paraId="3FA20F3D" w14:textId="77777777" w:rsidR="004D3C94" w:rsidRPr="00AF229C" w:rsidRDefault="004D3C94" w:rsidP="004D3C94">
      <w:pPr>
        <w:jc w:val="center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b/>
          <w:u w:val="single"/>
        </w:rPr>
        <w:t>Thèmes des ateliers</w:t>
      </w:r>
      <w:r w:rsidRPr="00AF229C">
        <w:rPr>
          <w:rFonts w:ascii="Arial" w:hAnsi="Arial" w:cs="Arial"/>
        </w:rPr>
        <w:t xml:space="preserve"> (et exemples de sujets possibles)</w:t>
      </w:r>
    </w:p>
    <w:p w14:paraId="01540715" w14:textId="77777777" w:rsidR="004D3C94" w:rsidRPr="00AF229C" w:rsidRDefault="00386285" w:rsidP="004D3C94">
      <w:pPr>
        <w:rPr>
          <w:rFonts w:ascii="Arial" w:hAnsi="Arial" w:cs="Arial"/>
          <w:b/>
          <w:sz w:val="21"/>
          <w:szCs w:val="21"/>
        </w:rPr>
      </w:pPr>
      <w:r w:rsidRPr="00AF229C">
        <w:rPr>
          <w:rFonts w:ascii="Arial" w:hAnsi="Arial" w:cs="Arial"/>
          <w:b/>
          <w:sz w:val="21"/>
          <w:szCs w:val="21"/>
        </w:rPr>
        <w:t>1.</w:t>
      </w:r>
      <w:r w:rsidRPr="00AF229C">
        <w:rPr>
          <w:rFonts w:ascii="Arial" w:hAnsi="Arial" w:cs="Arial"/>
          <w:b/>
          <w:sz w:val="21"/>
          <w:szCs w:val="21"/>
        </w:rPr>
        <w:tab/>
        <w:t>Économie et emploi liés à l’attractivité territoriale</w:t>
      </w:r>
    </w:p>
    <w:p w14:paraId="0FA062FC" w14:textId="77777777" w:rsidR="004D3C94" w:rsidRPr="00AF229C" w:rsidRDefault="004D3C94" w:rsidP="004D3C94">
      <w:pPr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A5E9027" wp14:editId="28CD1291">
            <wp:extent cx="693420" cy="6883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7364"/>
                    <a:stretch/>
                  </pic:blipFill>
                  <pic:spPr bwMode="auto">
                    <a:xfrm>
                      <a:off x="0" y="0"/>
                      <a:ext cx="702285" cy="69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E4E1BD1" wp14:editId="758E0447">
            <wp:extent cx="670560" cy="67818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70" r="34370" b="1476"/>
                    <a:stretch/>
                  </pic:blipFill>
                  <pic:spPr bwMode="auto">
                    <a:xfrm>
                      <a:off x="0" y="0"/>
                      <a:ext cx="679133" cy="68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4471273" wp14:editId="159BACF5">
            <wp:extent cx="655320" cy="6781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664311" cy="68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046EB0E" wp14:editId="0BB42678">
            <wp:extent cx="693420" cy="678815"/>
            <wp:effectExtent l="0" t="0" r="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725244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9348DC8" wp14:editId="102FF060">
            <wp:extent cx="693420" cy="678814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725245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A2547A1" wp14:editId="23399A2C">
            <wp:extent cx="684972" cy="677545"/>
            <wp:effectExtent l="0" t="0" r="127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225" cy="70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73DC43AD" wp14:editId="641D3ECE">
            <wp:extent cx="678180" cy="678128"/>
            <wp:effectExtent l="0" t="0" r="762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684126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0FF4186" wp14:editId="6B817F9A">
            <wp:extent cx="647065" cy="678128"/>
            <wp:effectExtent l="0" t="0" r="635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652738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6285"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209338D" wp14:editId="160B84C3">
            <wp:extent cx="689610" cy="684952"/>
            <wp:effectExtent l="0" t="0" r="0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620" cy="7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2F0ECD4" wp14:editId="7FBA5F7F">
            <wp:extent cx="678498" cy="684530"/>
            <wp:effectExtent l="0" t="0" r="7620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78498" cy="68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2136D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Programmes de soutien aux PME et start-ups du tourisme responsable.</w:t>
      </w:r>
    </w:p>
    <w:p w14:paraId="45AFEC37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Incitations fiscales pour les hébergements verts.</w:t>
      </w:r>
    </w:p>
    <w:p w14:paraId="0905D13D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Formation des jeunes aux métiers du tourisme durable.</w:t>
      </w:r>
    </w:p>
    <w:p w14:paraId="3F38C576" w14:textId="55814DBE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Zones touristiques qui attirent des nomades numériques ou de nouvelles populations actives.</w:t>
      </w:r>
    </w:p>
    <w:p w14:paraId="5C905168" w14:textId="32E1693B" w:rsidR="006F74C3" w:rsidRPr="00AF229C" w:rsidRDefault="006F74C3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Recrutement et soutien du personnel dans le secteur du tourisme.</w:t>
      </w:r>
    </w:p>
    <w:p w14:paraId="61D46533" w14:textId="77777777" w:rsidR="00DB7080" w:rsidRPr="00AF229C" w:rsidRDefault="00DB7080" w:rsidP="00DB708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Attractivité touristique grâce à l’artisanat local, la gastronomie ou l’éco-tourisme.</w:t>
      </w:r>
    </w:p>
    <w:p w14:paraId="0436D4A8" w14:textId="77777777" w:rsidR="00386285" w:rsidRPr="00AF229C" w:rsidRDefault="00386285" w:rsidP="00C8793E">
      <w:pPr>
        <w:pStyle w:val="Paragraphedeliste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1"/>
          <w:szCs w:val="21"/>
        </w:rPr>
      </w:pPr>
      <w:r w:rsidRPr="00AF229C">
        <w:rPr>
          <w:rFonts w:ascii="Arial" w:hAnsi="Arial" w:cs="Arial"/>
          <w:b/>
          <w:sz w:val="21"/>
          <w:szCs w:val="21"/>
        </w:rPr>
        <w:lastRenderedPageBreak/>
        <w:t>Culture et loisirs liés à l’attractivité territoriale</w:t>
      </w:r>
    </w:p>
    <w:p w14:paraId="4688DD04" w14:textId="77777777" w:rsidR="004D3C94" w:rsidRPr="00AF229C" w:rsidRDefault="00386285" w:rsidP="004D3C94">
      <w:pPr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BEE8D37" wp14:editId="79AC370A">
            <wp:extent cx="655320" cy="678180"/>
            <wp:effectExtent l="0" t="0" r="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664311" cy="68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EC88673" wp14:editId="4DDAC185">
            <wp:extent cx="693420" cy="678815"/>
            <wp:effectExtent l="0" t="0" r="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725244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5C3ED9B1" wp14:editId="723234FD">
            <wp:extent cx="693420" cy="678814"/>
            <wp:effectExtent l="0" t="0" r="0" b="762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725245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0B27B803" wp14:editId="0DCB065D">
            <wp:extent cx="678180" cy="678128"/>
            <wp:effectExtent l="0" t="0" r="7620" b="825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684126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0BFC4E6" wp14:editId="17F17E5A">
            <wp:extent cx="671573" cy="677545"/>
            <wp:effectExtent l="0" t="0" r="0" b="825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96138" cy="70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3ADD6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Itinéraires culturels et festivals écoresponsables</w:t>
      </w:r>
    </w:p>
    <w:p w14:paraId="3B8093E1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Musées et lieux culturels à énergie positive.</w:t>
      </w:r>
    </w:p>
    <w:p w14:paraId="4EB5EDDD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Événements internationaux comme leviers de rayonnement durable (ex. JO Paris 2024, Exposition universelle d’Osaka 2025).</w:t>
      </w:r>
    </w:p>
    <w:p w14:paraId="347309EF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Coopération entre villes jumelées pour des échanges artistiques.</w:t>
      </w:r>
    </w:p>
    <w:p w14:paraId="523DBD46" w14:textId="77777777" w:rsidR="00783186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Promotion du tourisme éducatif : découvertes culturelles pour scolaires et universitaires.</w:t>
      </w:r>
    </w:p>
    <w:p w14:paraId="3C50D6B6" w14:textId="0570C465" w:rsidR="008336A0" w:rsidRPr="00AF229C" w:rsidRDefault="00831581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T</w:t>
      </w:r>
      <w:r w:rsidR="00783186" w:rsidRPr="00AF229C">
        <w:rPr>
          <w:rFonts w:ascii="Arial" w:hAnsi="Arial" w:cs="Arial"/>
          <w:sz w:val="21"/>
          <w:szCs w:val="21"/>
        </w:rPr>
        <w:t>ourisme de reconstruction/relance après une catastrophe naturelle</w:t>
      </w:r>
    </w:p>
    <w:p w14:paraId="0449E980" w14:textId="77777777" w:rsidR="004D3C94" w:rsidRPr="00AF229C" w:rsidRDefault="004D3C94" w:rsidP="004D3C94">
      <w:pPr>
        <w:rPr>
          <w:rFonts w:ascii="Arial" w:hAnsi="Arial" w:cs="Arial"/>
          <w:sz w:val="21"/>
          <w:szCs w:val="21"/>
        </w:rPr>
      </w:pPr>
    </w:p>
    <w:p w14:paraId="228F7DC3" w14:textId="77777777" w:rsidR="00386285" w:rsidRPr="00AF229C" w:rsidRDefault="00386285" w:rsidP="00C8793E">
      <w:pPr>
        <w:pStyle w:val="Paragraphedeliste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1"/>
          <w:szCs w:val="21"/>
        </w:rPr>
      </w:pPr>
      <w:r w:rsidRPr="00AF229C">
        <w:rPr>
          <w:rFonts w:ascii="Arial" w:hAnsi="Arial" w:cs="Arial"/>
          <w:b/>
          <w:sz w:val="21"/>
          <w:szCs w:val="21"/>
        </w:rPr>
        <w:t>Gouvernance et politiques publiques pour faciliter l’attractivité territoriale</w:t>
      </w:r>
    </w:p>
    <w:p w14:paraId="75D86665" w14:textId="77777777" w:rsidR="00A13338" w:rsidRPr="00AF229C" w:rsidRDefault="00386285" w:rsidP="004D3C94">
      <w:pPr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6891186" wp14:editId="7371F873">
            <wp:extent cx="647065" cy="678128"/>
            <wp:effectExtent l="0" t="0" r="635" b="825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652738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76554B83" wp14:editId="413EC49F">
            <wp:extent cx="671573" cy="677545"/>
            <wp:effectExtent l="0" t="0" r="0" b="825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96138" cy="702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2009CE1F" wp14:editId="3335443E">
            <wp:extent cx="685800" cy="677545"/>
            <wp:effectExtent l="0" t="0" r="0" b="825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892"/>
                    <a:stretch/>
                  </pic:blipFill>
                  <pic:spPr bwMode="auto">
                    <a:xfrm>
                      <a:off x="0" y="0"/>
                      <a:ext cx="966766" cy="95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D87D538" wp14:editId="7F0B7EE3">
            <wp:extent cx="677545" cy="677545"/>
            <wp:effectExtent l="0" t="0" r="8255" b="825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347"/>
                    <a:stretch/>
                  </pic:blipFill>
                  <pic:spPr bwMode="auto">
                    <a:xfrm>
                      <a:off x="0" y="0"/>
                      <a:ext cx="677642" cy="677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3338"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770FB77C" wp14:editId="30FEF4FA">
            <wp:extent cx="685800" cy="677545"/>
            <wp:effectExtent l="0" t="0" r="0" b="825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/>
                    <a:stretch/>
                  </pic:blipFill>
                  <pic:spPr bwMode="auto">
                    <a:xfrm>
                      <a:off x="0" y="0"/>
                      <a:ext cx="717564" cy="708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D389D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Études d’impact et indicateurs pour mesurer l’attractivité réelle.</w:t>
      </w:r>
    </w:p>
    <w:p w14:paraId="06D1A5B2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Partage de cas de réaménagement urbain favorisant le slow tourisme.</w:t>
      </w:r>
    </w:p>
    <w:p w14:paraId="33CE5C28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Stratégies de villes moyennes pour éviter la gentrification.</w:t>
      </w:r>
    </w:p>
    <w:p w14:paraId="0EB230BE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 xml:space="preserve">Rôle des autorités locales dans la gestion des sites classés UNESCO </w:t>
      </w:r>
    </w:p>
    <w:p w14:paraId="6504A411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Charte locale du tourisme responsable.</w:t>
      </w:r>
    </w:p>
    <w:p w14:paraId="7E16FF1B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Régulation des flux touristiques (quotas, taxes de séjour vertes).</w:t>
      </w:r>
    </w:p>
    <w:p w14:paraId="47E8A1C8" w14:textId="77777777" w:rsidR="00783186" w:rsidRPr="00AF229C" w:rsidRDefault="008336A0" w:rsidP="00DB708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Partenariats public-privé pour financer des infrastructures sobres en carbone.</w:t>
      </w:r>
    </w:p>
    <w:p w14:paraId="5345B454" w14:textId="7F9D2C73" w:rsidR="008336A0" w:rsidRPr="00AF229C" w:rsidRDefault="00DB7080" w:rsidP="00DB708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Introduction de transports publics accessibles à tous et aussi solidaires entre collectivités comme mesure pour lutter contre la baisse de la natalité et le vieillissement de la population.</w:t>
      </w:r>
    </w:p>
    <w:p w14:paraId="3423EEBB" w14:textId="77777777" w:rsidR="00386285" w:rsidRPr="00AF229C" w:rsidRDefault="00386285" w:rsidP="00DB7080">
      <w:pPr>
        <w:jc w:val="both"/>
        <w:rPr>
          <w:rFonts w:ascii="Arial" w:hAnsi="Arial" w:cs="Arial"/>
          <w:sz w:val="21"/>
          <w:szCs w:val="21"/>
        </w:rPr>
      </w:pPr>
    </w:p>
    <w:p w14:paraId="618A4B35" w14:textId="77777777" w:rsidR="00386285" w:rsidRPr="00AF229C" w:rsidRDefault="00386285" w:rsidP="00C8793E">
      <w:pPr>
        <w:pStyle w:val="Paragraphedeliste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1"/>
          <w:szCs w:val="21"/>
        </w:rPr>
      </w:pPr>
      <w:r w:rsidRPr="00AF229C">
        <w:rPr>
          <w:rFonts w:ascii="Arial" w:hAnsi="Arial" w:cs="Arial"/>
          <w:b/>
          <w:sz w:val="21"/>
          <w:szCs w:val="21"/>
        </w:rPr>
        <w:t>Innovation et recherche pour développer l’attractivité territoriale</w:t>
      </w:r>
    </w:p>
    <w:p w14:paraId="117410D7" w14:textId="77777777" w:rsidR="004D3C94" w:rsidRPr="00AF229C" w:rsidRDefault="004671F7" w:rsidP="004D3C94">
      <w:pPr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008E812" wp14:editId="30BBDECB">
            <wp:extent cx="655320" cy="678180"/>
            <wp:effectExtent l="0" t="0" r="0" b="762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664311" cy="68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25EECEF" wp14:editId="7EB468D5">
            <wp:extent cx="693420" cy="678815"/>
            <wp:effectExtent l="0" t="0" r="0" b="698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725244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6A26B5AD" wp14:editId="6A14A941">
            <wp:extent cx="693420" cy="678814"/>
            <wp:effectExtent l="0" t="0" r="0" b="762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725245" cy="7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5AE02AC" wp14:editId="6FA95513">
            <wp:extent cx="684972" cy="677545"/>
            <wp:effectExtent l="0" t="0" r="1270" b="825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225" cy="70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E31BCE0" wp14:editId="6527CAB2">
            <wp:extent cx="670559" cy="684530"/>
            <wp:effectExtent l="0" t="0" r="0" b="127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78" t="590" r="-278" b="-590"/>
                    <a:stretch/>
                  </pic:blipFill>
                  <pic:spPr>
                    <a:xfrm>
                      <a:off x="0" y="0"/>
                      <a:ext cx="690973" cy="7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297E907" wp14:editId="58D38DA1">
            <wp:extent cx="678180" cy="678128"/>
            <wp:effectExtent l="0" t="0" r="7620" b="825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684126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46ED3C65" wp14:editId="1632BF8B">
            <wp:extent cx="647065" cy="678128"/>
            <wp:effectExtent l="0" t="0" r="635" b="825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652738" cy="68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3EAEA99" wp14:editId="5636C4C6">
            <wp:extent cx="689610" cy="684952"/>
            <wp:effectExtent l="0" t="0" r="0" b="127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620" cy="7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0E27CDEE" wp14:editId="2813C974">
            <wp:extent cx="685800" cy="677545"/>
            <wp:effectExtent l="0" t="0" r="0" b="825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892"/>
                    <a:stretch/>
                  </pic:blipFill>
                  <pic:spPr bwMode="auto">
                    <a:xfrm>
                      <a:off x="0" y="0"/>
                      <a:ext cx="966766" cy="95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229C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A241E24" wp14:editId="76A50AFD">
            <wp:extent cx="678498" cy="684530"/>
            <wp:effectExtent l="0" t="0" r="7620" b="127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78498" cy="68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6C0C1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Solutions numériques pour gérer les flux et limiter la sur-fréquentation.</w:t>
      </w:r>
    </w:p>
    <w:p w14:paraId="7A0D6BE0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Innovations en matière de transports doux (navettes électriques, vélos partagés).</w:t>
      </w:r>
    </w:p>
    <w:p w14:paraId="6FF06051" w14:textId="77777777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 xml:space="preserve">Projets pilotes de </w:t>
      </w:r>
      <w:r w:rsidRPr="00AF229C">
        <w:rPr>
          <w:rFonts w:ascii="Arial" w:hAnsi="Arial" w:cs="Arial"/>
          <w:i/>
          <w:sz w:val="21"/>
          <w:szCs w:val="21"/>
        </w:rPr>
        <w:t xml:space="preserve">smart </w:t>
      </w:r>
      <w:proofErr w:type="spellStart"/>
      <w:r w:rsidRPr="00AF229C">
        <w:rPr>
          <w:rFonts w:ascii="Arial" w:hAnsi="Arial" w:cs="Arial"/>
          <w:i/>
          <w:sz w:val="21"/>
          <w:szCs w:val="21"/>
        </w:rPr>
        <w:t>tourism</w:t>
      </w:r>
      <w:proofErr w:type="spellEnd"/>
      <w:r w:rsidRPr="00AF229C">
        <w:rPr>
          <w:rFonts w:ascii="Arial" w:hAnsi="Arial" w:cs="Arial"/>
          <w:i/>
          <w:sz w:val="21"/>
          <w:szCs w:val="21"/>
        </w:rPr>
        <w:t xml:space="preserve"> </w:t>
      </w:r>
      <w:r w:rsidRPr="00AF229C">
        <w:rPr>
          <w:rFonts w:ascii="Arial" w:hAnsi="Arial" w:cs="Arial"/>
          <w:sz w:val="21"/>
          <w:szCs w:val="21"/>
        </w:rPr>
        <w:t>(guides interactifs, réalité augmentée).</w:t>
      </w:r>
    </w:p>
    <w:p w14:paraId="73ABEBA6" w14:textId="58E189BB" w:rsidR="008336A0" w:rsidRPr="00AF229C" w:rsidRDefault="008336A0" w:rsidP="008336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Coopérations entre clusters, universités et territoires.</w:t>
      </w:r>
    </w:p>
    <w:p w14:paraId="257C329F" w14:textId="3B9257A3" w:rsidR="00386285" w:rsidRPr="00AF229C" w:rsidRDefault="00F70AC8" w:rsidP="00FD7CB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AF229C">
        <w:rPr>
          <w:rFonts w:ascii="Arial" w:hAnsi="Arial" w:cs="Arial"/>
          <w:sz w:val="21"/>
          <w:szCs w:val="21"/>
        </w:rPr>
        <w:t>Accords de coopération avec le secteur public et privé / partenariats public-privé.</w:t>
      </w:r>
    </w:p>
    <w:sectPr w:rsidR="00386285" w:rsidRPr="00AF229C" w:rsidSect="00FD7CBA">
      <w:headerReference w:type="default" r:id="rId18"/>
      <w:footerReference w:type="default" r:id="rId19"/>
      <w:pgSz w:w="11906" w:h="16838"/>
      <w:pgMar w:top="1417" w:right="1417" w:bottom="1134" w:left="1417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1FCD" w14:textId="77777777" w:rsidR="00070E7F" w:rsidRDefault="00070E7F" w:rsidP="004F799D">
      <w:pPr>
        <w:spacing w:after="0" w:line="240" w:lineRule="auto"/>
      </w:pPr>
      <w:r>
        <w:separator/>
      </w:r>
    </w:p>
  </w:endnote>
  <w:endnote w:type="continuationSeparator" w:id="0">
    <w:p w14:paraId="7A00E206" w14:textId="77777777" w:rsidR="00070E7F" w:rsidRDefault="00070E7F" w:rsidP="004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FFA3" w14:textId="334B76F7" w:rsidR="00FD7CBA" w:rsidRPr="00FD7CBA" w:rsidRDefault="00FD7CBA">
    <w:pPr>
      <w:pStyle w:val="Pieddepage"/>
      <w:jc w:val="center"/>
      <w:rPr>
        <w:color w:val="5B9BD5" w:themeColor="accent1"/>
        <w:sz w:val="20"/>
        <w:szCs w:val="20"/>
      </w:rPr>
    </w:pPr>
    <w:r w:rsidRPr="00FD7CBA">
      <w:rPr>
        <w:color w:val="5B9BD5" w:themeColor="accent1"/>
        <w:sz w:val="20"/>
        <w:szCs w:val="20"/>
      </w:rPr>
      <w:fldChar w:fldCharType="begin"/>
    </w:r>
    <w:r w:rsidRPr="00FD7CBA">
      <w:rPr>
        <w:color w:val="5B9BD5" w:themeColor="accent1"/>
        <w:sz w:val="20"/>
        <w:szCs w:val="20"/>
      </w:rPr>
      <w:instrText>PAGE  \* Arabic  \* MERGEFORMAT</w:instrText>
    </w:r>
    <w:r w:rsidRPr="00FD7CBA">
      <w:rPr>
        <w:color w:val="5B9BD5" w:themeColor="accent1"/>
        <w:sz w:val="20"/>
        <w:szCs w:val="20"/>
      </w:rPr>
      <w:fldChar w:fldCharType="separate"/>
    </w:r>
    <w:r w:rsidRPr="00FD7CBA">
      <w:rPr>
        <w:color w:val="5B9BD5" w:themeColor="accent1"/>
        <w:sz w:val="20"/>
        <w:szCs w:val="20"/>
      </w:rPr>
      <w:t>2</w:t>
    </w:r>
    <w:r w:rsidRPr="00FD7CBA">
      <w:rPr>
        <w:color w:val="5B9BD5" w:themeColor="accent1"/>
        <w:sz w:val="20"/>
        <w:szCs w:val="20"/>
      </w:rPr>
      <w:fldChar w:fldCharType="end"/>
    </w:r>
    <w:r w:rsidRPr="00FD7CBA">
      <w:rPr>
        <w:color w:val="5B9BD5" w:themeColor="accent1"/>
        <w:sz w:val="20"/>
        <w:szCs w:val="20"/>
      </w:rPr>
      <w:t xml:space="preserve"> / </w:t>
    </w:r>
    <w:r w:rsidRPr="00FD7CBA">
      <w:rPr>
        <w:color w:val="5B9BD5" w:themeColor="accent1"/>
        <w:sz w:val="20"/>
        <w:szCs w:val="20"/>
      </w:rPr>
      <w:fldChar w:fldCharType="begin"/>
    </w:r>
    <w:r w:rsidRPr="00FD7CBA">
      <w:rPr>
        <w:color w:val="5B9BD5" w:themeColor="accent1"/>
        <w:sz w:val="20"/>
        <w:szCs w:val="20"/>
      </w:rPr>
      <w:instrText>NUMPAGES  \* Arabic  \* MERGEFORMAT</w:instrText>
    </w:r>
    <w:r w:rsidRPr="00FD7CBA">
      <w:rPr>
        <w:color w:val="5B9BD5" w:themeColor="accent1"/>
        <w:sz w:val="20"/>
        <w:szCs w:val="20"/>
      </w:rPr>
      <w:fldChar w:fldCharType="separate"/>
    </w:r>
    <w:r w:rsidRPr="00FD7CBA">
      <w:rPr>
        <w:color w:val="5B9BD5" w:themeColor="accent1"/>
        <w:sz w:val="20"/>
        <w:szCs w:val="20"/>
      </w:rPr>
      <w:t>2</w:t>
    </w:r>
    <w:r w:rsidRPr="00FD7CBA">
      <w:rPr>
        <w:color w:val="5B9BD5" w:themeColor="accent1"/>
        <w:sz w:val="20"/>
        <w:szCs w:val="20"/>
      </w:rPr>
      <w:fldChar w:fldCharType="end"/>
    </w:r>
  </w:p>
  <w:p w14:paraId="547900A2" w14:textId="77777777" w:rsidR="00FD7CBA" w:rsidRDefault="00FD7C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87B2" w14:textId="77777777" w:rsidR="00070E7F" w:rsidRDefault="00070E7F" w:rsidP="004F799D">
      <w:pPr>
        <w:spacing w:after="0" w:line="240" w:lineRule="auto"/>
      </w:pPr>
      <w:r>
        <w:separator/>
      </w:r>
    </w:p>
  </w:footnote>
  <w:footnote w:type="continuationSeparator" w:id="0">
    <w:p w14:paraId="45182790" w14:textId="77777777" w:rsidR="00070E7F" w:rsidRDefault="00070E7F" w:rsidP="004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963E" w14:textId="2C5E956C" w:rsidR="004F799D" w:rsidRDefault="004F799D" w:rsidP="004F799D">
    <w:pPr>
      <w:pStyle w:val="En-tte"/>
      <w:jc w:val="right"/>
    </w:pPr>
    <w:r>
      <w:t>(Doc.2)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03E"/>
    <w:multiLevelType w:val="hybridMultilevel"/>
    <w:tmpl w:val="7118205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C3237"/>
    <w:multiLevelType w:val="hybridMultilevel"/>
    <w:tmpl w:val="11AA0630"/>
    <w:lvl w:ilvl="0" w:tplc="D7243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405F"/>
    <w:multiLevelType w:val="hybridMultilevel"/>
    <w:tmpl w:val="5C463DDA"/>
    <w:lvl w:ilvl="0" w:tplc="1DB2AE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53"/>
    <w:rsid w:val="00070E7F"/>
    <w:rsid w:val="00106CBA"/>
    <w:rsid w:val="00135655"/>
    <w:rsid w:val="0032485A"/>
    <w:rsid w:val="00386285"/>
    <w:rsid w:val="00414489"/>
    <w:rsid w:val="004671F7"/>
    <w:rsid w:val="00480545"/>
    <w:rsid w:val="004C3915"/>
    <w:rsid w:val="004D3C94"/>
    <w:rsid w:val="004F799D"/>
    <w:rsid w:val="00607283"/>
    <w:rsid w:val="006F74C3"/>
    <w:rsid w:val="00783186"/>
    <w:rsid w:val="00831581"/>
    <w:rsid w:val="008336A0"/>
    <w:rsid w:val="00950280"/>
    <w:rsid w:val="00982D53"/>
    <w:rsid w:val="00A13338"/>
    <w:rsid w:val="00A95BA6"/>
    <w:rsid w:val="00AD0DE1"/>
    <w:rsid w:val="00AF229C"/>
    <w:rsid w:val="00BF31B3"/>
    <w:rsid w:val="00C8793E"/>
    <w:rsid w:val="00DB7080"/>
    <w:rsid w:val="00F70AC8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EA38"/>
  <w15:chartTrackingRefBased/>
  <w15:docId w15:val="{C22BC33E-1D63-49C8-9FE6-03C2F4B9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05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7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9D"/>
  </w:style>
  <w:style w:type="paragraph" w:styleId="Pieddepage">
    <w:name w:val="footer"/>
    <w:basedOn w:val="Normal"/>
    <w:link w:val="PieddepageCar"/>
    <w:uiPriority w:val="99"/>
    <w:unhideWhenUsed/>
    <w:rsid w:val="004F7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Cannes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 Clementine</dc:creator>
  <cp:keywords/>
  <dc:description/>
  <cp:lastModifiedBy>Microsoft Office User</cp:lastModifiedBy>
  <cp:revision>9</cp:revision>
  <dcterms:created xsi:type="dcterms:W3CDTF">2025-12-05T11:50:00Z</dcterms:created>
  <dcterms:modified xsi:type="dcterms:W3CDTF">2026-01-08T15:15:00Z</dcterms:modified>
</cp:coreProperties>
</file>